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0F" w:rsidRDefault="0031370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Lehrgänge für einen horizontalen Laufbahnwechsel gemäß §21 Landesbeamtengesetz – Maßnahme 2 Sonderpädagogik</w:t>
      </w:r>
    </w:p>
    <w:p w:rsidR="008513BB" w:rsidRPr="00BF07C7" w:rsidRDefault="001E0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Hinweise zur </w:t>
      </w:r>
      <w:r w:rsidR="00811680">
        <w:rPr>
          <w:rFonts w:ascii="Arial" w:hAnsi="Arial" w:cs="Arial"/>
          <w:b/>
        </w:rPr>
        <w:t>Hospitation</w:t>
      </w:r>
      <w:bookmarkStart w:id="0" w:name="_GoBack"/>
      <w:bookmarkEnd w:id="0"/>
      <w:r w:rsidR="00814733" w:rsidRPr="00BF07C7">
        <w:rPr>
          <w:rFonts w:ascii="Arial" w:hAnsi="Arial" w:cs="Arial"/>
          <w:b/>
        </w:rPr>
        <w:t xml:space="preserve"> im</w:t>
      </w:r>
      <w:r w:rsidR="00B957C2">
        <w:rPr>
          <w:rFonts w:ascii="Arial" w:hAnsi="Arial" w:cs="Arial"/>
          <w:b/>
        </w:rPr>
        <w:t xml:space="preserve"> Rahmen des Lehrganges</w:t>
      </w:r>
    </w:p>
    <w:p w:rsidR="00390E08" w:rsidRDefault="00390E08" w:rsidP="00390E08">
      <w:pPr>
        <w:jc w:val="both"/>
        <w:rPr>
          <w:rFonts w:ascii="Arial" w:hAnsi="Arial" w:cs="Arial"/>
        </w:rPr>
      </w:pPr>
      <w:r w:rsidRPr="00BF07C7">
        <w:rPr>
          <w:rFonts w:ascii="Arial" w:hAnsi="Arial" w:cs="Arial"/>
        </w:rPr>
        <w:t xml:space="preserve">Hospitationen sind </w:t>
      </w:r>
      <w:r w:rsidR="00D00E41">
        <w:rPr>
          <w:rFonts w:ascii="Arial" w:hAnsi="Arial" w:cs="Arial"/>
        </w:rPr>
        <w:t xml:space="preserve">für die Teilnehmenden </w:t>
      </w:r>
      <w:r w:rsidRPr="00BF07C7">
        <w:rPr>
          <w:rFonts w:ascii="Arial" w:hAnsi="Arial" w:cs="Arial"/>
        </w:rPr>
        <w:t>ei</w:t>
      </w:r>
      <w:r w:rsidR="00CB3222" w:rsidRPr="00BF07C7">
        <w:rPr>
          <w:rFonts w:ascii="Arial" w:hAnsi="Arial" w:cs="Arial"/>
        </w:rPr>
        <w:t>ne Möglichkeit sich mit</w:t>
      </w:r>
      <w:r w:rsidRPr="00BF07C7">
        <w:rPr>
          <w:rFonts w:ascii="Arial" w:hAnsi="Arial" w:cs="Arial"/>
        </w:rPr>
        <w:t xml:space="preserve"> Kolleginnen und Kollegen</w:t>
      </w:r>
      <w:r w:rsidR="00CB3222" w:rsidRPr="00BF07C7">
        <w:rPr>
          <w:rFonts w:ascii="Arial" w:hAnsi="Arial" w:cs="Arial"/>
        </w:rPr>
        <w:t xml:space="preserve"> über sonderpädagogisches Handeln aus zu tauschen, Impulse und Denkanstöße zu ermöglichen, sowie die Qualität in der </w:t>
      </w:r>
      <w:r w:rsidR="00D00E41">
        <w:rPr>
          <w:rFonts w:ascii="Arial" w:hAnsi="Arial" w:cs="Arial"/>
        </w:rPr>
        <w:t xml:space="preserve">eigenen </w:t>
      </w:r>
      <w:r w:rsidR="00CB3222" w:rsidRPr="00BF07C7">
        <w:rPr>
          <w:rFonts w:ascii="Arial" w:hAnsi="Arial" w:cs="Arial"/>
        </w:rPr>
        <w:t>Unterrichtsgestaltung zu verbessen.</w:t>
      </w:r>
      <w:r w:rsidRPr="00BF07C7">
        <w:rPr>
          <w:rFonts w:ascii="Arial" w:hAnsi="Arial" w:cs="Arial"/>
        </w:rPr>
        <w:t xml:space="preserve"> </w:t>
      </w:r>
      <w:r w:rsidR="00CB3222" w:rsidRPr="00BF07C7">
        <w:rPr>
          <w:rFonts w:ascii="Arial" w:hAnsi="Arial" w:cs="Arial"/>
        </w:rPr>
        <w:t>Dies gelingt, wenn zielorientiert und Kriterien geleitet der Unterricht beobachtet und mit einander reflektiert wird. Hierbei sollen die folgenden Ausführungen unterstützen.</w:t>
      </w:r>
    </w:p>
    <w:p w:rsidR="00D00E41" w:rsidRPr="00BF07C7" w:rsidRDefault="00D00E41" w:rsidP="00D00E41">
      <w:pPr>
        <w:rPr>
          <w:rFonts w:ascii="Arial" w:hAnsi="Arial" w:cs="Arial"/>
          <w:b/>
        </w:rPr>
      </w:pPr>
      <w:r w:rsidRPr="00BF07C7">
        <w:rPr>
          <w:rFonts w:ascii="Arial" w:hAnsi="Arial" w:cs="Arial"/>
          <w:b/>
        </w:rPr>
        <w:t>Ziele der Hospitation:</w:t>
      </w:r>
    </w:p>
    <w:p w:rsidR="00D00E41" w:rsidRDefault="00D00E41" w:rsidP="00C40897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00E41">
        <w:rPr>
          <w:rFonts w:ascii="Arial" w:hAnsi="Arial" w:cs="Arial"/>
          <w:sz w:val="22"/>
          <w:szCs w:val="22"/>
        </w:rPr>
        <w:t>Einblicke in sonderpädagogisches H</w:t>
      </w:r>
      <w:r>
        <w:rPr>
          <w:rFonts w:ascii="Arial" w:hAnsi="Arial" w:cs="Arial"/>
          <w:sz w:val="22"/>
          <w:szCs w:val="22"/>
        </w:rPr>
        <w:t>andeln erhalten</w:t>
      </w:r>
    </w:p>
    <w:p w:rsidR="00D00E41" w:rsidRPr="00D00E41" w:rsidRDefault="00D00E41" w:rsidP="00C40897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Kri</w:t>
      </w:r>
      <w:r w:rsidRPr="00D00E41">
        <w:rPr>
          <w:rFonts w:ascii="Arial" w:hAnsi="Arial" w:cs="Arial"/>
          <w:sz w:val="22"/>
          <w:szCs w:val="22"/>
        </w:rPr>
        <w:t>terien  und Indikatoren für sonderpädagogische Qualität</w:t>
      </w:r>
      <w:r>
        <w:rPr>
          <w:rFonts w:ascii="Arial" w:hAnsi="Arial" w:cs="Arial"/>
          <w:sz w:val="22"/>
          <w:szCs w:val="22"/>
        </w:rPr>
        <w:t xml:space="preserve">en im Unterricht benennen </w:t>
      </w:r>
    </w:p>
    <w:p w:rsidR="00D00E41" w:rsidRPr="00BF07C7" w:rsidRDefault="00D00E41" w:rsidP="00D00E4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F07C7">
        <w:rPr>
          <w:rFonts w:ascii="Arial" w:hAnsi="Arial" w:cs="Arial"/>
          <w:sz w:val="22"/>
          <w:szCs w:val="22"/>
        </w:rPr>
        <w:t xml:space="preserve">Sonderpaedagogisches Handeln </w:t>
      </w:r>
      <w:r>
        <w:rPr>
          <w:rFonts w:ascii="Arial" w:hAnsi="Arial" w:cs="Arial"/>
          <w:sz w:val="22"/>
          <w:szCs w:val="22"/>
        </w:rPr>
        <w:t>reflektieren und mögliche Alternativen erkennen.</w:t>
      </w:r>
    </w:p>
    <w:p w:rsidR="00D00E41" w:rsidRDefault="00D00E41" w:rsidP="00390E08">
      <w:pPr>
        <w:jc w:val="both"/>
        <w:rPr>
          <w:rFonts w:ascii="Arial" w:hAnsi="Arial" w:cs="Arial"/>
        </w:rPr>
      </w:pPr>
    </w:p>
    <w:p w:rsidR="00D00E41" w:rsidRPr="001A34DE" w:rsidRDefault="00D00E41" w:rsidP="00390E08">
      <w:pPr>
        <w:jc w:val="both"/>
        <w:rPr>
          <w:rFonts w:ascii="Arial" w:hAnsi="Arial" w:cs="Arial"/>
          <w:b/>
        </w:rPr>
      </w:pPr>
      <w:r w:rsidRPr="001A34DE">
        <w:rPr>
          <w:rFonts w:ascii="Arial" w:hAnsi="Arial" w:cs="Arial"/>
          <w:b/>
        </w:rPr>
        <w:t>Organisation</w:t>
      </w:r>
    </w:p>
    <w:p w:rsidR="004F2F23" w:rsidRPr="00BF07C7" w:rsidRDefault="00CB3222" w:rsidP="001A34DE">
      <w:pPr>
        <w:rPr>
          <w:rFonts w:ascii="Arial" w:hAnsi="Arial" w:cs="Arial"/>
        </w:rPr>
      </w:pPr>
      <w:r w:rsidRPr="00BF07C7">
        <w:rPr>
          <w:rFonts w:ascii="Arial" w:hAnsi="Arial" w:cs="Arial"/>
        </w:rPr>
        <w:t xml:space="preserve">Im Rahmen der Qualifizierungsreihe dienen 30UE </w:t>
      </w:r>
      <w:r w:rsidR="004F2F23" w:rsidRPr="00BF07C7">
        <w:rPr>
          <w:rFonts w:ascii="Arial" w:hAnsi="Arial" w:cs="Arial"/>
        </w:rPr>
        <w:t>für die</w:t>
      </w:r>
      <w:r w:rsidRPr="00BF07C7">
        <w:rPr>
          <w:rFonts w:ascii="Arial" w:hAnsi="Arial" w:cs="Arial"/>
        </w:rPr>
        <w:t xml:space="preserve"> Hospitation </w:t>
      </w:r>
      <w:r w:rsidR="004F2F23" w:rsidRPr="00BF07C7">
        <w:rPr>
          <w:rFonts w:ascii="Arial" w:hAnsi="Arial" w:cs="Arial"/>
        </w:rPr>
        <w:t>und Reflexion von Unterricht eingeplant. Davon sind</w:t>
      </w:r>
    </w:p>
    <w:p w:rsidR="001A1D81" w:rsidRDefault="001A1D81" w:rsidP="004F2F23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Unterrichtsbesuche durch Seminarmitarbeiter/in mit anschließender Beratung (6 UE)</w:t>
      </w:r>
    </w:p>
    <w:p w:rsidR="004F2F23" w:rsidRDefault="004F2F23" w:rsidP="004F2F23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F07C7">
        <w:rPr>
          <w:rFonts w:ascii="Arial" w:hAnsi="Arial" w:cs="Arial"/>
          <w:sz w:val="22"/>
          <w:szCs w:val="22"/>
        </w:rPr>
        <w:t xml:space="preserve">24 UE für die Hospitationen </w:t>
      </w:r>
      <w:r w:rsidR="00CB3222" w:rsidRPr="00BF07C7">
        <w:rPr>
          <w:rFonts w:ascii="Arial" w:hAnsi="Arial" w:cs="Arial"/>
          <w:sz w:val="22"/>
          <w:szCs w:val="22"/>
        </w:rPr>
        <w:t>bei Kolleginnen und Kollegen an SBBZ in der eigenen Fachrichtung</w:t>
      </w:r>
      <w:r w:rsidRPr="00BF07C7">
        <w:rPr>
          <w:rFonts w:ascii="Arial" w:hAnsi="Arial" w:cs="Arial"/>
          <w:sz w:val="22"/>
          <w:szCs w:val="22"/>
        </w:rPr>
        <w:t xml:space="preserve"> eingeplant</w:t>
      </w:r>
      <w:r w:rsidR="00CB3222" w:rsidRPr="00BF07C7">
        <w:rPr>
          <w:rFonts w:ascii="Arial" w:hAnsi="Arial" w:cs="Arial"/>
          <w:sz w:val="22"/>
          <w:szCs w:val="22"/>
        </w:rPr>
        <w:t xml:space="preserve">. </w:t>
      </w:r>
      <w:r w:rsidRPr="00BF07C7">
        <w:rPr>
          <w:rFonts w:ascii="Arial" w:hAnsi="Arial" w:cs="Arial"/>
          <w:sz w:val="22"/>
          <w:szCs w:val="22"/>
        </w:rPr>
        <w:t>Hierin enthalten</w:t>
      </w:r>
      <w:r w:rsidR="00CB3222" w:rsidRPr="00BF07C7">
        <w:rPr>
          <w:rFonts w:ascii="Arial" w:hAnsi="Arial" w:cs="Arial"/>
          <w:sz w:val="22"/>
          <w:szCs w:val="22"/>
        </w:rPr>
        <w:t xml:space="preserve"> sind die Nachbesprechungen</w:t>
      </w:r>
      <w:r w:rsidRPr="00BF07C7">
        <w:rPr>
          <w:rFonts w:ascii="Arial" w:hAnsi="Arial" w:cs="Arial"/>
          <w:sz w:val="22"/>
          <w:szCs w:val="22"/>
        </w:rPr>
        <w:t xml:space="preserve">. </w:t>
      </w:r>
    </w:p>
    <w:p w:rsidR="004F2F23" w:rsidRPr="00BF07C7" w:rsidRDefault="004F2F23" w:rsidP="00B957C2">
      <w:pPr>
        <w:spacing w:after="0"/>
        <w:rPr>
          <w:rFonts w:ascii="Arial" w:hAnsi="Arial" w:cs="Arial"/>
        </w:rPr>
      </w:pPr>
    </w:p>
    <w:p w:rsidR="00390E08" w:rsidRPr="00BF07C7" w:rsidRDefault="00390E08" w:rsidP="00B957C2">
      <w:pPr>
        <w:spacing w:after="0"/>
        <w:rPr>
          <w:rFonts w:ascii="Arial" w:hAnsi="Arial" w:cs="Arial"/>
          <w:b/>
        </w:rPr>
      </w:pPr>
      <w:r w:rsidRPr="00BF07C7">
        <w:rPr>
          <w:rFonts w:ascii="Arial" w:hAnsi="Arial" w:cs="Arial"/>
          <w:b/>
        </w:rPr>
        <w:t>Möglicher Ablauf und deren Werkzeuge:</w:t>
      </w:r>
    </w:p>
    <w:p w:rsidR="004F2F23" w:rsidRPr="00BF07C7" w:rsidRDefault="00814733" w:rsidP="00B957C2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F07C7">
        <w:rPr>
          <w:rFonts w:ascii="Arial" w:hAnsi="Arial" w:cs="Arial"/>
          <w:sz w:val="22"/>
          <w:szCs w:val="22"/>
        </w:rPr>
        <w:t>Einigung auf die Hospitationsregeln</w:t>
      </w:r>
    </w:p>
    <w:p w:rsidR="00814733" w:rsidRPr="00BF07C7" w:rsidRDefault="00814733" w:rsidP="00B957C2">
      <w:pPr>
        <w:spacing w:after="0"/>
        <w:ind w:left="720"/>
        <w:rPr>
          <w:rFonts w:ascii="Arial" w:hAnsi="Arial" w:cs="Arial"/>
        </w:rPr>
      </w:pPr>
      <w:r w:rsidRPr="00BF07C7">
        <w:rPr>
          <w:rFonts w:ascii="Arial" w:hAnsi="Arial" w:cs="Arial"/>
        </w:rPr>
        <w:t>Hilfreiche Fragen:</w:t>
      </w:r>
    </w:p>
    <w:p w:rsidR="00814733" w:rsidRPr="00BF07C7" w:rsidRDefault="00814733" w:rsidP="00B957C2">
      <w:pPr>
        <w:pStyle w:val="Listenabsatz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BF07C7">
        <w:rPr>
          <w:rFonts w:ascii="Arial" w:hAnsi="Arial" w:cs="Arial"/>
          <w:sz w:val="22"/>
          <w:szCs w:val="22"/>
        </w:rPr>
        <w:t xml:space="preserve">Darf man sich während des Unterrichts im Klassenzimmer frei bewegen? </w:t>
      </w:r>
    </w:p>
    <w:p w:rsidR="00814733" w:rsidRPr="00BF07C7" w:rsidRDefault="00814733" w:rsidP="00B957C2">
      <w:pPr>
        <w:pStyle w:val="Listenabsatz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BF07C7">
        <w:rPr>
          <w:rFonts w:ascii="Arial" w:hAnsi="Arial" w:cs="Arial"/>
          <w:sz w:val="22"/>
          <w:szCs w:val="22"/>
        </w:rPr>
        <w:t xml:space="preserve">Dürfen Kinder und Kolleginnen und Kollegen während des Unterrichts angesprochen werden? </w:t>
      </w:r>
    </w:p>
    <w:p w:rsidR="00814733" w:rsidRDefault="00814733" w:rsidP="00B957C2">
      <w:pPr>
        <w:pStyle w:val="Listenabsatz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BF07C7">
        <w:rPr>
          <w:rFonts w:ascii="Arial" w:hAnsi="Arial" w:cs="Arial"/>
          <w:sz w:val="22"/>
          <w:szCs w:val="22"/>
        </w:rPr>
        <w:t>Darf Material gesichtet werden?</w:t>
      </w:r>
    </w:p>
    <w:p w:rsidR="004D4C13" w:rsidRDefault="004D4C13" w:rsidP="00B957C2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Fragestellungen und </w:t>
      </w:r>
      <w:r w:rsidR="00030F1B">
        <w:rPr>
          <w:rFonts w:ascii="Arial" w:hAnsi="Arial" w:cs="Arial"/>
        </w:rPr>
        <w:t xml:space="preserve">Beobachtungsschwerpunkte </w:t>
      </w:r>
      <w:r w:rsidR="00D00E41">
        <w:rPr>
          <w:rFonts w:ascii="Arial" w:hAnsi="Arial" w:cs="Arial"/>
        </w:rPr>
        <w:t xml:space="preserve">(Bsp.: Differenzierung/ Strategielernen/ Teilhabeorientierung) </w:t>
      </w:r>
      <w:r w:rsidR="00030F1B">
        <w:rPr>
          <w:rFonts w:ascii="Arial" w:hAnsi="Arial" w:cs="Arial"/>
        </w:rPr>
        <w:t>vereinbaren.</w:t>
      </w:r>
      <w:r>
        <w:rPr>
          <w:rFonts w:ascii="Arial" w:hAnsi="Arial" w:cs="Arial"/>
        </w:rPr>
        <w:t xml:space="preserve"> </w:t>
      </w:r>
    </w:p>
    <w:p w:rsidR="00030F1B" w:rsidRDefault="004D4C13" w:rsidP="00B957C2">
      <w:pPr>
        <w:pStyle w:val="Listenabsatz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4D4C13">
        <w:rPr>
          <w:rFonts w:ascii="Arial" w:hAnsi="Arial" w:cs="Arial"/>
          <w:sz w:val="22"/>
          <w:szCs w:val="22"/>
        </w:rPr>
        <w:t xml:space="preserve">Zur Vereinbarung können die jeweiligen Qualitätsmerkmale </w:t>
      </w:r>
      <w:r w:rsidR="00D00E41">
        <w:rPr>
          <w:rFonts w:ascii="Arial" w:hAnsi="Arial" w:cs="Arial"/>
          <w:sz w:val="22"/>
          <w:szCs w:val="22"/>
        </w:rPr>
        <w:t>der Seminars</w:t>
      </w:r>
      <w:r>
        <w:rPr>
          <w:rFonts w:ascii="Arial" w:hAnsi="Arial" w:cs="Arial"/>
          <w:sz w:val="22"/>
          <w:szCs w:val="22"/>
        </w:rPr>
        <w:t xml:space="preserve">tandorte </w:t>
      </w:r>
      <w:r w:rsidRPr="004D4C13">
        <w:rPr>
          <w:rFonts w:ascii="Arial" w:hAnsi="Arial" w:cs="Arial"/>
          <w:sz w:val="22"/>
          <w:szCs w:val="22"/>
        </w:rPr>
        <w:t>und deren Werkzeuge genutzt werden.</w:t>
      </w:r>
    </w:p>
    <w:p w:rsidR="004D4C13" w:rsidRPr="00BE41D6" w:rsidRDefault="004D4C13" w:rsidP="00B957C2">
      <w:pPr>
        <w:pStyle w:val="Listenabsatz"/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 w:rsidRPr="004D4C13">
        <w:rPr>
          <w:rFonts w:ascii="Arial" w:hAnsi="Arial" w:cs="Arial"/>
          <w:sz w:val="22"/>
          <w:szCs w:val="22"/>
        </w:rPr>
        <w:t>Fragestellung und Beobachtungsschwerpunkte ausformulieren z.B.</w:t>
      </w:r>
      <w:r w:rsidRPr="004D4C13">
        <w:rPr>
          <w:rFonts w:ascii="Century Gothic" w:hAnsi="Century Gothic" w:cs="Calibri"/>
          <w:sz w:val="22"/>
          <w:szCs w:val="22"/>
        </w:rPr>
        <w:t xml:space="preserve"> </w:t>
      </w:r>
      <w:r w:rsidRPr="00BE41D6">
        <w:rPr>
          <w:rFonts w:ascii="Arial" w:hAnsi="Arial" w:cs="Arial"/>
          <w:i/>
          <w:sz w:val="22"/>
          <w:szCs w:val="22"/>
        </w:rPr>
        <w:t xml:space="preserve">In welchen Situationen ist der Unterricht erkennbar auf die </w:t>
      </w:r>
      <w:r w:rsidRPr="00BE41D6">
        <w:rPr>
          <w:rFonts w:ascii="Arial" w:hAnsi="Arial" w:cs="Arial"/>
          <w:b/>
          <w:i/>
          <w:sz w:val="22"/>
          <w:szCs w:val="22"/>
        </w:rPr>
        <w:t>Entwicklung von Aktivität und Teilhabe</w:t>
      </w:r>
      <w:r w:rsidRPr="00BE41D6">
        <w:rPr>
          <w:rFonts w:ascii="Arial" w:hAnsi="Arial" w:cs="Arial"/>
          <w:i/>
          <w:sz w:val="22"/>
          <w:szCs w:val="22"/>
        </w:rPr>
        <w:t xml:space="preserve"> hin ausgerichtet? </w:t>
      </w:r>
    </w:p>
    <w:p w:rsidR="00130A5A" w:rsidRDefault="00814733" w:rsidP="00B957C2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F07C7">
        <w:rPr>
          <w:rFonts w:ascii="Arial" w:hAnsi="Arial" w:cs="Arial"/>
          <w:sz w:val="22"/>
          <w:szCs w:val="22"/>
        </w:rPr>
        <w:t>Beobachtung m</w:t>
      </w:r>
      <w:r w:rsidR="005F0732">
        <w:rPr>
          <w:rFonts w:ascii="Arial" w:hAnsi="Arial" w:cs="Arial"/>
          <w:sz w:val="22"/>
          <w:szCs w:val="22"/>
        </w:rPr>
        <w:t xml:space="preserve">it Hilfe des </w:t>
      </w:r>
      <w:r w:rsidR="00BE41D6">
        <w:rPr>
          <w:rFonts w:ascii="Arial" w:hAnsi="Arial" w:cs="Arial"/>
          <w:sz w:val="22"/>
          <w:szCs w:val="22"/>
        </w:rPr>
        <w:t xml:space="preserve">erstellten </w:t>
      </w:r>
      <w:r w:rsidR="005F0732">
        <w:rPr>
          <w:rFonts w:ascii="Arial" w:hAnsi="Arial" w:cs="Arial"/>
          <w:sz w:val="22"/>
          <w:szCs w:val="22"/>
        </w:rPr>
        <w:t>Beobachtungsb</w:t>
      </w:r>
      <w:r w:rsidR="00130A5A">
        <w:rPr>
          <w:rFonts w:ascii="Arial" w:hAnsi="Arial" w:cs="Arial"/>
          <w:sz w:val="22"/>
          <w:szCs w:val="22"/>
        </w:rPr>
        <w:t>ogens (siehe ab folgender Seite</w:t>
      </w:r>
    </w:p>
    <w:p w:rsidR="00814733" w:rsidRPr="00130A5A" w:rsidRDefault="00130A5A" w:rsidP="00B957C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130A5A">
        <w:rPr>
          <w:rFonts w:ascii="Arial" w:hAnsi="Arial" w:cs="Arial"/>
        </w:rPr>
        <w:t xml:space="preserve">Kollegiales </w:t>
      </w:r>
      <w:r w:rsidR="00814733" w:rsidRPr="00130A5A">
        <w:rPr>
          <w:rFonts w:ascii="Arial" w:hAnsi="Arial" w:cs="Arial"/>
        </w:rPr>
        <w:t xml:space="preserve">Reflexionsgespräch </w:t>
      </w:r>
      <w:r w:rsidRPr="00130A5A">
        <w:rPr>
          <w:rFonts w:ascii="Arial" w:hAnsi="Arial" w:cs="Arial"/>
        </w:rPr>
        <w:t>(Aktives Zuhören, Ich – Botschaften und ggf. das Formulieren von Verständnisfragen sind hilfreich, um ein empathischen, wertschätzenden Umgang zu ermöglichen.)</w:t>
      </w:r>
    </w:p>
    <w:p w:rsidR="00BE41D6" w:rsidRPr="00130A5A" w:rsidRDefault="00D00E41" w:rsidP="00B957C2">
      <w:pPr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30A5A">
        <w:rPr>
          <w:rFonts w:ascii="Arial" w:hAnsi="Arial" w:cs="Arial"/>
          <w:sz w:val="24"/>
          <w:szCs w:val="24"/>
        </w:rPr>
        <w:t>Konkrete Beobachtungen wer</w:t>
      </w:r>
      <w:r w:rsidR="00BE41D6" w:rsidRPr="00130A5A">
        <w:rPr>
          <w:rFonts w:ascii="Arial" w:hAnsi="Arial" w:cs="Arial"/>
          <w:sz w:val="24"/>
          <w:szCs w:val="24"/>
        </w:rPr>
        <w:t>d</w:t>
      </w:r>
      <w:r w:rsidRPr="00130A5A">
        <w:rPr>
          <w:rFonts w:ascii="Arial" w:hAnsi="Arial" w:cs="Arial"/>
          <w:sz w:val="24"/>
          <w:szCs w:val="24"/>
        </w:rPr>
        <w:t xml:space="preserve">en benannt und Sichtweisen abgeglichen </w:t>
      </w:r>
    </w:p>
    <w:p w:rsidR="00814733" w:rsidRPr="00130A5A" w:rsidRDefault="00E40304" w:rsidP="00B957C2">
      <w:pPr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30A5A">
        <w:rPr>
          <w:rFonts w:ascii="Arial" w:hAnsi="Arial" w:cs="Arial"/>
          <w:sz w:val="24"/>
          <w:szCs w:val="24"/>
        </w:rPr>
        <w:t>Gespräch über beobachtete Situationen</w:t>
      </w:r>
      <w:r w:rsidR="00BE41D6" w:rsidRPr="00130A5A">
        <w:rPr>
          <w:rFonts w:ascii="Arial" w:hAnsi="Arial" w:cs="Arial"/>
          <w:sz w:val="24"/>
          <w:szCs w:val="24"/>
        </w:rPr>
        <w:t>. Was hat dazu beigetragen, dass die Situation war wie sie war?</w:t>
      </w:r>
    </w:p>
    <w:p w:rsidR="00E40304" w:rsidRPr="00E40304" w:rsidRDefault="00E40304" w:rsidP="00B957C2">
      <w:pPr>
        <w:pStyle w:val="Listenabsatz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E40304">
        <w:rPr>
          <w:rFonts w:ascii="Arial" w:hAnsi="Arial" w:cs="Arial"/>
        </w:rPr>
        <w:t>schriftliche Dokumentation von zwei Hospitationen</w:t>
      </w:r>
    </w:p>
    <w:p w:rsidR="00E40304" w:rsidRPr="004C7E10" w:rsidRDefault="00E40304" w:rsidP="00B957C2">
      <w:pPr>
        <w:numPr>
          <w:ilvl w:val="1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Erörterung der besprochenen Situationen. Was hat dazu beigetragen, dass die Situation war wie sie war?</w:t>
      </w:r>
      <w:r w:rsidRPr="00BE41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Was war gelungen? Welche Alternativen gibt es?</w:t>
      </w:r>
    </w:p>
    <w:p w:rsidR="00130A5A" w:rsidRDefault="00E40304" w:rsidP="00B957C2">
      <w:pPr>
        <w:numPr>
          <w:ilvl w:val="1"/>
          <w:numId w:val="6"/>
        </w:numPr>
        <w:spacing w:after="0" w:line="276" w:lineRule="auto"/>
        <w:rPr>
          <w:rFonts w:ascii="Arial" w:hAnsi="Arial" w:cs="Arial"/>
        </w:rPr>
      </w:pPr>
      <w:r w:rsidRPr="004C7E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Dabei werden qualitative Aspekte (Bsp.: Passung/ Instruktionsklarheit) und deren Indikatoren benannt.</w:t>
      </w:r>
    </w:p>
    <w:p w:rsidR="00814733" w:rsidRPr="00130A5A" w:rsidRDefault="004C7E10" w:rsidP="00B957C2">
      <w:pPr>
        <w:numPr>
          <w:ilvl w:val="1"/>
          <w:numId w:val="6"/>
        </w:numPr>
        <w:spacing w:after="0" w:line="276" w:lineRule="auto"/>
        <w:rPr>
          <w:rFonts w:ascii="Arial" w:hAnsi="Arial" w:cs="Arial"/>
        </w:rPr>
      </w:pPr>
      <w:r w:rsidRPr="00130A5A">
        <w:rPr>
          <w:rFonts w:ascii="Arial" w:hAnsi="Arial" w:cs="Arial"/>
        </w:rPr>
        <w:lastRenderedPageBreak/>
        <w:t>Aus den Erfahrungen und Erkenntnisse der Hospitation wer</w:t>
      </w:r>
      <w:r w:rsidR="00B957C2">
        <w:rPr>
          <w:rFonts w:ascii="Arial" w:hAnsi="Arial" w:cs="Arial"/>
        </w:rPr>
        <w:t>den Rückschlüsse auf die eigene</w:t>
      </w:r>
      <w:r w:rsidRPr="00130A5A">
        <w:rPr>
          <w:rFonts w:ascii="Arial" w:hAnsi="Arial" w:cs="Arial"/>
        </w:rPr>
        <w:t xml:space="preserve"> Praxis gezogen.</w:t>
      </w:r>
    </w:p>
    <w:p w:rsidR="005F0732" w:rsidRDefault="005F0732" w:rsidP="005F0732">
      <w:pPr>
        <w:spacing w:after="0" w:line="276" w:lineRule="auto"/>
        <w:jc w:val="both"/>
        <w:rPr>
          <w:rFonts w:ascii="Arial" w:hAnsi="Arial" w:cs="Arial"/>
        </w:rPr>
      </w:pPr>
    </w:p>
    <w:p w:rsidR="005F0732" w:rsidRDefault="005F0732" w:rsidP="005F0732">
      <w:pPr>
        <w:spacing w:after="0" w:line="276" w:lineRule="auto"/>
        <w:jc w:val="both"/>
        <w:rPr>
          <w:rFonts w:ascii="Arial" w:hAnsi="Arial" w:cs="Arial"/>
        </w:rPr>
      </w:pPr>
    </w:p>
    <w:p w:rsidR="00030F1B" w:rsidRDefault="00030F1B" w:rsidP="00030F1B">
      <w:pPr>
        <w:spacing w:after="0" w:line="276" w:lineRule="auto"/>
        <w:jc w:val="both"/>
        <w:rPr>
          <w:rFonts w:ascii="Arial" w:hAnsi="Arial" w:cs="Arial"/>
          <w:b/>
          <w:sz w:val="32"/>
        </w:rPr>
      </w:pPr>
      <w:r w:rsidRPr="00030F1B">
        <w:rPr>
          <w:rFonts w:ascii="Arial" w:hAnsi="Arial" w:cs="Arial"/>
          <w:b/>
          <w:sz w:val="32"/>
          <w:szCs w:val="32"/>
        </w:rPr>
        <w:t xml:space="preserve">Beobachtungsbogen </w:t>
      </w:r>
      <w:r w:rsidRPr="006E0AF1">
        <w:rPr>
          <w:rFonts w:ascii="Arial" w:hAnsi="Arial" w:cs="Arial"/>
          <w:b/>
          <w:sz w:val="32"/>
        </w:rPr>
        <w:t>zu</w:t>
      </w:r>
      <w:r>
        <w:rPr>
          <w:rFonts w:ascii="Arial" w:hAnsi="Arial" w:cs="Arial"/>
          <w:b/>
          <w:sz w:val="32"/>
        </w:rPr>
        <w:t>r Hospitation</w:t>
      </w:r>
    </w:p>
    <w:p w:rsidR="004D4C13" w:rsidRDefault="004D4C13" w:rsidP="00030F1B">
      <w:pPr>
        <w:spacing w:after="0" w:line="276" w:lineRule="auto"/>
        <w:jc w:val="both"/>
        <w:rPr>
          <w:rFonts w:ascii="Arial" w:hAnsi="Arial" w:cs="Arial"/>
          <w:b/>
          <w:sz w:val="3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5A3EC0" w:rsidRPr="009F3E06" w:rsidTr="00BE41D6">
        <w:trPr>
          <w:cantSplit/>
          <w:trHeight w:val="4088"/>
        </w:trPr>
        <w:tc>
          <w:tcPr>
            <w:tcW w:w="1418" w:type="dxa"/>
            <w:shd w:val="clear" w:color="auto" w:fill="D0CECE" w:themeFill="background2" w:themeFillShade="E6"/>
            <w:textDirection w:val="btLr"/>
          </w:tcPr>
          <w:p w:rsidR="00BE41D6" w:rsidRDefault="00BE41D6" w:rsidP="00BE41D6">
            <w:pPr>
              <w:spacing w:after="0" w:line="240" w:lineRule="auto"/>
              <w:ind w:left="113" w:right="113"/>
              <w:rPr>
                <w:rFonts w:ascii="Century Gothic" w:hAnsi="Century Gothic" w:cs="Calibri"/>
                <w:b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sz w:val="24"/>
                <w:szCs w:val="24"/>
              </w:rPr>
              <w:t>Gedanken dazu</w:t>
            </w:r>
          </w:p>
          <w:p w:rsidR="005A3EC0" w:rsidRDefault="005A3EC0" w:rsidP="005A3EC0">
            <w:pPr>
              <w:spacing w:after="0" w:line="240" w:lineRule="auto"/>
              <w:ind w:left="113" w:right="113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br/>
            </w:r>
          </w:p>
          <w:p w:rsidR="005A3EC0" w:rsidRDefault="005A3EC0" w:rsidP="005A3EC0">
            <w:pPr>
              <w:spacing w:after="0" w:line="240" w:lineRule="auto"/>
              <w:ind w:left="113" w:right="113"/>
              <w:rPr>
                <w:rFonts w:ascii="Century Gothic" w:hAnsi="Century Gothic" w:cs="Calibri"/>
                <w:sz w:val="24"/>
                <w:szCs w:val="24"/>
              </w:rPr>
            </w:pPr>
          </w:p>
          <w:p w:rsidR="005A3EC0" w:rsidRDefault="005A3EC0" w:rsidP="005A3EC0">
            <w:pPr>
              <w:spacing w:after="0" w:line="240" w:lineRule="auto"/>
              <w:ind w:left="113" w:right="113"/>
              <w:rPr>
                <w:rFonts w:ascii="Century Gothic" w:hAnsi="Century Gothic" w:cs="Calibri"/>
                <w:sz w:val="24"/>
                <w:szCs w:val="24"/>
              </w:rPr>
            </w:pPr>
          </w:p>
          <w:p w:rsidR="005A3EC0" w:rsidRDefault="005A3EC0" w:rsidP="005A3EC0">
            <w:pPr>
              <w:spacing w:after="0" w:line="240" w:lineRule="auto"/>
              <w:ind w:left="113" w:right="113"/>
              <w:rPr>
                <w:rFonts w:ascii="Century Gothic" w:hAnsi="Century Gothic" w:cs="Calibri"/>
                <w:sz w:val="24"/>
                <w:szCs w:val="24"/>
              </w:rPr>
            </w:pPr>
          </w:p>
          <w:p w:rsidR="005A3EC0" w:rsidRDefault="005A3EC0" w:rsidP="005A3EC0">
            <w:pPr>
              <w:spacing w:after="0" w:line="240" w:lineRule="auto"/>
              <w:ind w:left="113" w:right="113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Pr="009F3E06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</w:tr>
      <w:tr w:rsidR="005A3EC0" w:rsidRPr="009F3E06" w:rsidTr="00BE41D6">
        <w:trPr>
          <w:cantSplit/>
          <w:trHeight w:val="3342"/>
        </w:trPr>
        <w:tc>
          <w:tcPr>
            <w:tcW w:w="1418" w:type="dxa"/>
            <w:shd w:val="clear" w:color="auto" w:fill="D0CECE" w:themeFill="background2" w:themeFillShade="E6"/>
            <w:textDirection w:val="btLr"/>
          </w:tcPr>
          <w:p w:rsidR="005A3EC0" w:rsidRDefault="005A3EC0" w:rsidP="005A3EC0">
            <w:pPr>
              <w:spacing w:after="0" w:line="240" w:lineRule="auto"/>
              <w:ind w:left="113" w:right="113"/>
              <w:rPr>
                <w:rFonts w:ascii="Century Gothic" w:hAnsi="Century Gothic" w:cs="Calibri"/>
                <w:b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sz w:val="24"/>
                <w:szCs w:val="24"/>
              </w:rPr>
              <w:t>Beobachtungen</w:t>
            </w:r>
          </w:p>
          <w:p w:rsidR="005A3EC0" w:rsidRDefault="005A3EC0" w:rsidP="005A3EC0">
            <w:pPr>
              <w:spacing w:after="0" w:line="240" w:lineRule="auto"/>
              <w:ind w:left="113" w:right="113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5A3EC0">
            <w:pPr>
              <w:spacing w:after="0" w:line="240" w:lineRule="auto"/>
              <w:ind w:left="113" w:right="113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5A3EC0">
            <w:pPr>
              <w:spacing w:after="0" w:line="240" w:lineRule="auto"/>
              <w:ind w:left="113" w:right="113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5A3EC0">
            <w:pPr>
              <w:spacing w:after="0" w:line="240" w:lineRule="auto"/>
              <w:ind w:left="113" w:right="113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5A3EC0">
            <w:pPr>
              <w:spacing w:after="0" w:line="240" w:lineRule="auto"/>
              <w:ind w:left="113" w:right="113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Pr="009F3E06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</w:tr>
      <w:tr w:rsidR="005A3EC0" w:rsidRPr="009F3E06" w:rsidTr="00BE41D6">
        <w:trPr>
          <w:cantSplit/>
          <w:trHeight w:val="1134"/>
        </w:trPr>
        <w:tc>
          <w:tcPr>
            <w:tcW w:w="1418" w:type="dxa"/>
            <w:shd w:val="clear" w:color="auto" w:fill="D0CECE" w:themeFill="background2" w:themeFillShade="E6"/>
            <w:textDirection w:val="btLr"/>
          </w:tcPr>
          <w:p w:rsidR="00BE41D6" w:rsidRDefault="00BE41D6" w:rsidP="00BE41D6">
            <w:pPr>
              <w:spacing w:after="0" w:line="240" w:lineRule="auto"/>
              <w:ind w:left="113" w:right="113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sz w:val="24"/>
                <w:szCs w:val="24"/>
              </w:rPr>
              <w:t>Qualitätsmerkmale und Beobachtungsschwerpunkt</w:t>
            </w:r>
          </w:p>
          <w:p w:rsidR="00BE41D6" w:rsidRDefault="00BE41D6" w:rsidP="00BE41D6">
            <w:pPr>
              <w:spacing w:after="0" w:line="240" w:lineRule="auto"/>
              <w:ind w:left="113" w:right="113"/>
              <w:rPr>
                <w:rFonts w:ascii="Century Gothic" w:hAnsi="Century Gothic" w:cs="Calibri"/>
                <w:sz w:val="24"/>
                <w:szCs w:val="24"/>
              </w:rPr>
            </w:pPr>
          </w:p>
          <w:p w:rsidR="005A3EC0" w:rsidRDefault="005A3EC0" w:rsidP="005A3EC0">
            <w:pPr>
              <w:spacing w:after="0" w:line="240" w:lineRule="auto"/>
              <w:ind w:left="113" w:right="113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5A3EC0">
            <w:pPr>
              <w:spacing w:after="0" w:line="240" w:lineRule="auto"/>
              <w:ind w:left="113" w:right="113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5A3EC0">
            <w:pPr>
              <w:spacing w:after="0" w:line="240" w:lineRule="auto"/>
              <w:ind w:left="113" w:right="113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5A3EC0">
            <w:pPr>
              <w:spacing w:after="0" w:line="240" w:lineRule="auto"/>
              <w:ind w:left="113" w:right="113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:rsidR="005A3EC0" w:rsidRPr="009F3E06" w:rsidRDefault="005A3EC0" w:rsidP="001C572D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</w:tr>
    </w:tbl>
    <w:p w:rsidR="004D4C13" w:rsidRPr="00030F1B" w:rsidRDefault="004D4C13" w:rsidP="00030F1B">
      <w:pPr>
        <w:spacing w:after="0" w:line="276" w:lineRule="auto"/>
        <w:jc w:val="both"/>
        <w:rPr>
          <w:rFonts w:ascii="Arial" w:hAnsi="Arial" w:cs="Arial"/>
        </w:rPr>
      </w:pPr>
    </w:p>
    <w:p w:rsidR="00030F1B" w:rsidRDefault="00030F1B" w:rsidP="00030F1B">
      <w:pPr>
        <w:pStyle w:val="Textkrper"/>
        <w:rPr>
          <w:rFonts w:ascii="Arial" w:hAnsi="Arial" w:cs="Arial"/>
        </w:rPr>
      </w:pPr>
    </w:p>
    <w:p w:rsidR="00030F1B" w:rsidRDefault="00030F1B" w:rsidP="00030F1B">
      <w:pPr>
        <w:rPr>
          <w:rFonts w:ascii="Calibri" w:hAnsi="Calibri"/>
        </w:rPr>
      </w:pPr>
    </w:p>
    <w:p w:rsidR="00030F1B" w:rsidRDefault="00030F1B" w:rsidP="00030F1B">
      <w:pPr>
        <w:rPr>
          <w:rFonts w:ascii="Calibri" w:hAnsi="Calibri"/>
        </w:rPr>
      </w:pPr>
    </w:p>
    <w:sectPr w:rsidR="00030F1B" w:rsidSect="0031370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D27"/>
    <w:multiLevelType w:val="hybridMultilevel"/>
    <w:tmpl w:val="23640F48"/>
    <w:lvl w:ilvl="0" w:tplc="04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732AF"/>
    <w:multiLevelType w:val="hybridMultilevel"/>
    <w:tmpl w:val="1704629A"/>
    <w:lvl w:ilvl="0" w:tplc="5C520C8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0124D"/>
    <w:multiLevelType w:val="hybridMultilevel"/>
    <w:tmpl w:val="85EC15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841830"/>
    <w:multiLevelType w:val="hybridMultilevel"/>
    <w:tmpl w:val="318C1A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833260"/>
    <w:multiLevelType w:val="hybridMultilevel"/>
    <w:tmpl w:val="33E2F1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25673A"/>
    <w:multiLevelType w:val="hybridMultilevel"/>
    <w:tmpl w:val="BB541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3524A"/>
    <w:multiLevelType w:val="hybridMultilevel"/>
    <w:tmpl w:val="B61E3B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561852"/>
    <w:multiLevelType w:val="hybridMultilevel"/>
    <w:tmpl w:val="E620DEA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380BC7"/>
    <w:multiLevelType w:val="hybridMultilevel"/>
    <w:tmpl w:val="0690271C"/>
    <w:lvl w:ilvl="0" w:tplc="A7D2B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17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B04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E4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44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EC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6D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A3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C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8E6FA5"/>
    <w:multiLevelType w:val="hybridMultilevel"/>
    <w:tmpl w:val="D60034AA"/>
    <w:lvl w:ilvl="0" w:tplc="5C520C8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D65A7"/>
    <w:multiLevelType w:val="hybridMultilevel"/>
    <w:tmpl w:val="1A605C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159AC"/>
    <w:multiLevelType w:val="hybridMultilevel"/>
    <w:tmpl w:val="BD3AD6A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75C658B"/>
    <w:multiLevelType w:val="hybridMultilevel"/>
    <w:tmpl w:val="E190FB5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35DC9"/>
    <w:multiLevelType w:val="hybridMultilevel"/>
    <w:tmpl w:val="6E3A38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32DAF"/>
    <w:multiLevelType w:val="hybridMultilevel"/>
    <w:tmpl w:val="2B6294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13"/>
  </w:num>
  <w:num w:numId="6">
    <w:abstractNumId w:val="14"/>
  </w:num>
  <w:num w:numId="7">
    <w:abstractNumId w:val="0"/>
  </w:num>
  <w:num w:numId="8">
    <w:abstractNumId w:val="12"/>
  </w:num>
  <w:num w:numId="9">
    <w:abstractNumId w:val="11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08"/>
    <w:rsid w:val="00020BA6"/>
    <w:rsid w:val="00030F1B"/>
    <w:rsid w:val="00130A5A"/>
    <w:rsid w:val="001A1D81"/>
    <w:rsid w:val="001A34DE"/>
    <w:rsid w:val="001E0B9E"/>
    <w:rsid w:val="00251331"/>
    <w:rsid w:val="0031370F"/>
    <w:rsid w:val="00390E08"/>
    <w:rsid w:val="003D0820"/>
    <w:rsid w:val="004C7E10"/>
    <w:rsid w:val="004D4C13"/>
    <w:rsid w:val="004F2F23"/>
    <w:rsid w:val="005A3EC0"/>
    <w:rsid w:val="005F0732"/>
    <w:rsid w:val="00811680"/>
    <w:rsid w:val="00814733"/>
    <w:rsid w:val="008513BB"/>
    <w:rsid w:val="00A33456"/>
    <w:rsid w:val="00B957C2"/>
    <w:rsid w:val="00BE41D6"/>
    <w:rsid w:val="00BF07C7"/>
    <w:rsid w:val="00CB3222"/>
    <w:rsid w:val="00D00E41"/>
    <w:rsid w:val="00E4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0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030F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030F1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0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0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030F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030F1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0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00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Ansgar Rieß</dc:creator>
  <cp:lastModifiedBy>Fischer, Michael (Seminar GYMSOP Heidelberg)</cp:lastModifiedBy>
  <cp:revision>2</cp:revision>
  <cp:lastPrinted>2018-10-02T08:30:00Z</cp:lastPrinted>
  <dcterms:created xsi:type="dcterms:W3CDTF">2018-10-02T08:41:00Z</dcterms:created>
  <dcterms:modified xsi:type="dcterms:W3CDTF">2018-10-02T08:41:00Z</dcterms:modified>
</cp:coreProperties>
</file>